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F0" w:rsidRDefault="00C2524F" w:rsidP="00EE15F7">
      <w:pPr>
        <w:spacing w:line="0" w:lineRule="atLeast"/>
        <w:jc w:val="center"/>
        <w:rPr>
          <w:rFonts w:eastAsia="標楷體" w:hAnsi="標楷體"/>
          <w:b/>
          <w:sz w:val="32"/>
        </w:rPr>
      </w:pPr>
      <w:bookmarkStart w:id="0" w:name="_GoBack"/>
      <w:bookmarkEnd w:id="0"/>
      <w:r>
        <w:rPr>
          <w:rFonts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C0BE531" wp14:editId="3F643BFA">
                <wp:simplePos x="0" y="0"/>
                <wp:positionH relativeFrom="column">
                  <wp:posOffset>-785495</wp:posOffset>
                </wp:positionH>
                <wp:positionV relativeFrom="paragraph">
                  <wp:posOffset>-267335</wp:posOffset>
                </wp:positionV>
                <wp:extent cx="649605" cy="95319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953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24F" w:rsidRPr="003068AE" w:rsidRDefault="00C2524F" w:rsidP="00C2524F">
                            <w:pPr>
                              <w:rPr>
                                <w:rFonts w:eastAsia="標楷體"/>
                              </w:rPr>
                            </w:pPr>
                            <w:r w:rsidRPr="003068AE">
                              <w:rPr>
                                <w:rFonts w:eastAsia="標楷體"/>
                              </w:rPr>
                              <w:t>真理大學</w:t>
                            </w:r>
                            <w:r>
                              <w:rPr>
                                <w:rFonts w:eastAsia="標楷體" w:hint="eastAsia"/>
                              </w:rPr>
                              <w:t>統</w:t>
                            </w:r>
                            <w:r>
                              <w:rPr>
                                <w:rFonts w:eastAsia="標楷體"/>
                              </w:rPr>
                              <w:t>計資訊</w:t>
                            </w:r>
                            <w:r w:rsidRPr="003068AE">
                              <w:rPr>
                                <w:rFonts w:eastAsia="標楷體"/>
                              </w:rPr>
                              <w:t>與精算學系</w:t>
                            </w:r>
                            <w:r w:rsidRPr="003068AE"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Pr="003068AE">
                              <w:rPr>
                                <w:rFonts w:eastAsia="標楷體"/>
                              </w:rPr>
                              <w:t>專題研究報告</w:t>
                            </w:r>
                            <w:r w:rsidRPr="003068AE">
                              <w:rPr>
                                <w:rFonts w:eastAsia="標楷體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大台北地區壽險商品購買意願之研究</w:t>
                            </w:r>
                            <w:r w:rsidRPr="003068AE"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</w:t>
                            </w:r>
                            <w:r w:rsidRPr="003068AE"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3068AE">
                              <w:rPr>
                                <w:rFonts w:eastAsia="標楷體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3068AE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3068AE">
                              <w:rPr>
                                <w:rFonts w:eastAsia="標楷體"/>
                              </w:rPr>
                              <w:t>中華民國</w:t>
                            </w:r>
                            <w:r w:rsidRPr="003068AE">
                              <w:rPr>
                                <w:rFonts w:eastAsia="標楷體"/>
                              </w:rPr>
                              <w:t>105</w:t>
                            </w:r>
                            <w:r w:rsidRPr="003068AE">
                              <w:rPr>
                                <w:rFonts w:eastAsia="標楷體"/>
                              </w:rPr>
                              <w:t>年</w:t>
                            </w:r>
                            <w:r w:rsidRPr="003068AE">
                              <w:rPr>
                                <w:rFonts w:eastAsia="標楷體"/>
                              </w:rPr>
                              <w:t>1</w:t>
                            </w:r>
                            <w:r w:rsidRPr="003068AE">
                              <w:rPr>
                                <w:rFonts w:eastAsia="標楷體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E53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1.85pt;margin-top:-21.05pt;width:51.15pt;height:750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" stroked="f">
                <v:textbox style="layout-flow:vertical-ideographic">
                  <w:txbxContent>
                    <w:p w:rsidR="00C2524F" w:rsidRPr="003068AE" w:rsidRDefault="00C2524F" w:rsidP="00C2524F">
                      <w:pPr>
                        <w:rPr>
                          <w:rFonts w:eastAsia="標楷體"/>
                        </w:rPr>
                      </w:pPr>
                      <w:r w:rsidRPr="003068AE">
                        <w:rPr>
                          <w:rFonts w:eastAsia="標楷體"/>
                        </w:rPr>
                        <w:t>真理大學</w:t>
                      </w:r>
                      <w:r>
                        <w:rPr>
                          <w:rFonts w:eastAsia="標楷體" w:hint="eastAsia"/>
                        </w:rPr>
                        <w:t>統</w:t>
                      </w:r>
                      <w:r>
                        <w:rPr>
                          <w:rFonts w:eastAsia="標楷體"/>
                        </w:rPr>
                        <w:t>計資訊</w:t>
                      </w:r>
                      <w:r w:rsidRPr="003068AE">
                        <w:rPr>
                          <w:rFonts w:eastAsia="標楷體"/>
                        </w:rPr>
                        <w:t>與精算學系</w:t>
                      </w:r>
                      <w:r w:rsidRPr="003068AE">
                        <w:rPr>
                          <w:rFonts w:eastAsia="標楷體"/>
                        </w:rPr>
                        <w:t xml:space="preserve">  </w:t>
                      </w:r>
                      <w:r w:rsidRPr="003068AE">
                        <w:rPr>
                          <w:rFonts w:eastAsia="標楷體"/>
                        </w:rPr>
                        <w:t>專題研究報告</w:t>
                      </w:r>
                      <w:r w:rsidRPr="003068AE">
                        <w:rPr>
                          <w:rFonts w:eastAsia="標楷體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</w:rPr>
                        <w:t>大台北地區壽險商品購買意願之研究</w:t>
                      </w:r>
                      <w:r w:rsidRPr="003068AE"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 xml:space="preserve">        </w:t>
                      </w:r>
                      <w:r w:rsidRPr="003068AE"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 xml:space="preserve">   </w:t>
                      </w:r>
                      <w:r w:rsidRPr="003068AE">
                        <w:rPr>
                          <w:rFonts w:eastAsia="標楷體"/>
                        </w:rPr>
                        <w:t xml:space="preserve">      </w:t>
                      </w:r>
                      <w:r>
                        <w:rPr>
                          <w:rFonts w:eastAsia="標楷體"/>
                        </w:rPr>
                        <w:t xml:space="preserve">   </w:t>
                      </w:r>
                      <w:r w:rsidRPr="003068AE">
                        <w:rPr>
                          <w:rFonts w:eastAsia="標楷體"/>
                        </w:rPr>
                        <w:t xml:space="preserve"> </w:t>
                      </w:r>
                      <w:r w:rsidRPr="003068AE">
                        <w:rPr>
                          <w:rFonts w:eastAsia="標楷體"/>
                        </w:rPr>
                        <w:t>中華民國</w:t>
                      </w:r>
                      <w:r w:rsidRPr="003068AE">
                        <w:rPr>
                          <w:rFonts w:eastAsia="標楷體"/>
                        </w:rPr>
                        <w:t>105</w:t>
                      </w:r>
                      <w:r w:rsidRPr="003068AE">
                        <w:rPr>
                          <w:rFonts w:eastAsia="標楷體"/>
                        </w:rPr>
                        <w:t>年</w:t>
                      </w:r>
                      <w:r w:rsidRPr="003068AE">
                        <w:rPr>
                          <w:rFonts w:eastAsia="標楷體"/>
                        </w:rPr>
                        <w:t>1</w:t>
                      </w:r>
                      <w:r w:rsidRPr="003068AE">
                        <w:rPr>
                          <w:rFonts w:eastAsia="標楷體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  <w:r>
        <w:rPr>
          <w:rFonts w:eastAsia="標楷體" w:hAnsi="標楷體"/>
          <w:b/>
          <w:sz w:val="32"/>
        </w:rPr>
        <w:t>真理大學</w:t>
      </w:r>
      <w:r w:rsidRPr="007E1680">
        <w:rPr>
          <w:rFonts w:eastAsia="標楷體" w:hAnsi="標楷體" w:hint="eastAsia"/>
          <w:b/>
          <w:color w:val="FF0000"/>
          <w:sz w:val="32"/>
        </w:rPr>
        <w:t>統計資訊</w:t>
      </w:r>
      <w:r>
        <w:rPr>
          <w:rFonts w:eastAsia="標楷體" w:hAnsi="標楷體"/>
          <w:b/>
          <w:sz w:val="32"/>
        </w:rPr>
        <w:t>與精算學系專題研究報告</w:t>
      </w:r>
      <w:r>
        <w:rPr>
          <w:rFonts w:eastAsia="標楷體" w:hAnsi="標楷體"/>
          <w:bCs/>
          <w:sz w:val="32"/>
        </w:rPr>
        <w:t>（</w:t>
      </w:r>
      <w:r>
        <w:rPr>
          <w:rFonts w:eastAsia="標楷體" w:hAnsi="標楷體"/>
          <w:bCs/>
          <w:sz w:val="28"/>
        </w:rPr>
        <w:t>標楷</w:t>
      </w:r>
      <w:r>
        <w:rPr>
          <w:rFonts w:eastAsia="標楷體"/>
          <w:bCs/>
          <w:sz w:val="28"/>
        </w:rPr>
        <w:t>16</w:t>
      </w:r>
      <w:r>
        <w:rPr>
          <w:rFonts w:eastAsia="標楷體" w:hAnsi="標楷體"/>
          <w:bCs/>
          <w:sz w:val="28"/>
        </w:rPr>
        <w:t>）</w:t>
      </w:r>
    </w:p>
    <w:p w:rsidR="00C2524F" w:rsidRPr="00C2524F" w:rsidRDefault="00C2524F" w:rsidP="00C2524F">
      <w:pPr>
        <w:pStyle w:val="a3"/>
        <w:spacing w:beforeLines="50" w:before="180" w:line="0" w:lineRule="atLeast"/>
        <w:ind w:left="1650" w:hanging="1470"/>
        <w:jc w:val="center"/>
        <w:rPr>
          <w:rFonts w:ascii="Times New Roman"/>
          <w:bCs/>
          <w:sz w:val="28"/>
        </w:rPr>
      </w:pPr>
      <w:r w:rsidRPr="00C2524F">
        <w:rPr>
          <w:rFonts w:ascii="Times New Roman"/>
          <w:bCs/>
          <w:sz w:val="28"/>
        </w:rPr>
        <w:t>WORKING PAPER FOR SEMINAR ON</w:t>
      </w:r>
    </w:p>
    <w:p w:rsidR="00C2524F" w:rsidRP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  <w:r w:rsidRPr="00C2524F">
        <w:rPr>
          <w:rFonts w:eastAsia="標楷體"/>
          <w:bCs/>
          <w:sz w:val="28"/>
        </w:rPr>
        <w:t xml:space="preserve">DEPARTMENT OF </w:t>
      </w:r>
      <w:r w:rsidRPr="00C2524F">
        <w:rPr>
          <w:rFonts w:eastAsia="標楷體"/>
          <w:bCs/>
          <w:color w:val="FF0000"/>
          <w:sz w:val="28"/>
        </w:rPr>
        <w:t>STATISTICAL INFORMATION</w:t>
      </w:r>
      <w:r w:rsidRPr="00C2524F">
        <w:rPr>
          <w:rFonts w:eastAsia="標楷體"/>
          <w:bCs/>
          <w:sz w:val="28"/>
        </w:rPr>
        <w:t xml:space="preserve"> AND </w:t>
      </w:r>
      <w:r w:rsidRPr="00C2524F">
        <w:rPr>
          <w:rFonts w:eastAsia="標楷體"/>
          <w:bCs/>
          <w:sz w:val="28"/>
        </w:rPr>
        <w:br/>
        <w:t>ACTUARIAL SCIENCE</w:t>
      </w:r>
    </w:p>
    <w:p w:rsidR="00C2524F" w:rsidRPr="00C2524F" w:rsidRDefault="00C2524F" w:rsidP="00C2524F">
      <w:pPr>
        <w:pStyle w:val="a3"/>
        <w:spacing w:line="0" w:lineRule="atLeast"/>
        <w:ind w:left="1650" w:hanging="1470"/>
        <w:jc w:val="center"/>
        <w:rPr>
          <w:rFonts w:ascii="Times New Roman"/>
          <w:bCs/>
          <w:sz w:val="28"/>
          <w:shd w:val="pct15" w:color="auto" w:fill="FFFFFF"/>
        </w:rPr>
      </w:pPr>
      <w:r w:rsidRPr="00C2524F">
        <w:rPr>
          <w:rFonts w:ascii="Times New Roman"/>
          <w:bCs/>
          <w:sz w:val="28"/>
        </w:rPr>
        <w:t xml:space="preserve">ALETHEIA </w:t>
      </w:r>
      <w:smartTag w:uri="urn:schemas-microsoft-com:office:smarttags" w:element="PlaceType">
        <w:r w:rsidRPr="00C2524F">
          <w:rPr>
            <w:rFonts w:ascii="Times New Roman"/>
            <w:bCs/>
            <w:sz w:val="28"/>
          </w:rPr>
          <w:t>UNIVERSITY</w:t>
        </w:r>
      </w:smartTag>
      <w:r w:rsidRPr="00C2524F">
        <w:rPr>
          <w:rFonts w:ascii="Times New Roman"/>
          <w:bCs/>
          <w:sz w:val="28"/>
        </w:rPr>
        <w:t xml:space="preserve">  (14)</w:t>
      </w: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P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  <w:r w:rsidRPr="00C2524F">
        <w:rPr>
          <w:rFonts w:eastAsia="標楷體"/>
          <w:bCs/>
          <w:sz w:val="28"/>
        </w:rPr>
        <w:t>指導教授：</w:t>
      </w:r>
      <w:r w:rsidRPr="00C2524F">
        <w:rPr>
          <w:rFonts w:eastAsia="標楷體"/>
          <w:bCs/>
          <w:sz w:val="28"/>
        </w:rPr>
        <w:t>XXX</w:t>
      </w:r>
      <w:r w:rsidRPr="00C2524F">
        <w:rPr>
          <w:rFonts w:eastAsia="標楷體"/>
          <w:bCs/>
          <w:sz w:val="28"/>
        </w:rPr>
        <w:t>（</w:t>
      </w:r>
      <w:r w:rsidRPr="00C2524F">
        <w:rPr>
          <w:rFonts w:eastAsia="標楷體"/>
          <w:bCs/>
          <w:sz w:val="28"/>
        </w:rPr>
        <w:t>14</w:t>
      </w:r>
      <w:r w:rsidRPr="00C2524F">
        <w:rPr>
          <w:rFonts w:eastAsia="標楷體"/>
          <w:bCs/>
          <w:sz w:val="28"/>
        </w:rPr>
        <w:t>）</w:t>
      </w:r>
    </w:p>
    <w:p w:rsidR="00C2524F" w:rsidRP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  <w:r w:rsidRPr="00C2524F">
        <w:rPr>
          <w:rFonts w:eastAsia="標楷體"/>
          <w:bCs/>
          <w:sz w:val="28"/>
        </w:rPr>
        <w:t>ADVISOR</w:t>
      </w:r>
      <w:r w:rsidRPr="00C2524F">
        <w:rPr>
          <w:rFonts w:eastAsia="標楷體"/>
          <w:bCs/>
          <w:sz w:val="28"/>
        </w:rPr>
        <w:t>：</w:t>
      </w:r>
      <w:r w:rsidRPr="00C2524F">
        <w:rPr>
          <w:rFonts w:eastAsia="標楷體"/>
          <w:bCs/>
          <w:sz w:val="28"/>
        </w:rPr>
        <w:t>AAA</w:t>
      </w:r>
      <w:r w:rsidRPr="00C2524F">
        <w:rPr>
          <w:rFonts w:eastAsia="標楷體"/>
          <w:bCs/>
          <w:sz w:val="28"/>
        </w:rPr>
        <w:t>（</w:t>
      </w:r>
      <w:r w:rsidRPr="00C2524F">
        <w:rPr>
          <w:rFonts w:eastAsia="標楷體"/>
          <w:bCs/>
          <w:sz w:val="28"/>
        </w:rPr>
        <w:t>14</w:t>
      </w:r>
      <w:r w:rsidRPr="00C2524F">
        <w:rPr>
          <w:rFonts w:eastAsia="標楷體"/>
          <w:bCs/>
          <w:sz w:val="28"/>
        </w:rPr>
        <w:t>）</w:t>
      </w: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 xml:space="preserve"> </w:t>
      </w: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32"/>
        </w:rPr>
        <w:t>大台北地區壽險商品購買意願之研究</w:t>
      </w:r>
      <w:r>
        <w:rPr>
          <w:rFonts w:eastAsia="標楷體" w:hAnsi="標楷體"/>
          <w:bCs/>
          <w:sz w:val="28"/>
        </w:rPr>
        <w:t>（</w:t>
      </w:r>
      <w:r>
        <w:rPr>
          <w:rFonts w:eastAsia="標楷體"/>
          <w:bCs/>
          <w:sz w:val="28"/>
        </w:rPr>
        <w:t>16</w:t>
      </w:r>
      <w:r>
        <w:rPr>
          <w:rFonts w:eastAsia="標楷體" w:hAnsi="標楷體"/>
          <w:bCs/>
          <w:sz w:val="28"/>
        </w:rPr>
        <w:t>）</w:t>
      </w: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The study ************</w:t>
      </w:r>
      <w:r>
        <w:rPr>
          <w:rFonts w:eastAsia="標楷體" w:hAnsi="標楷體"/>
          <w:bCs/>
          <w:sz w:val="28"/>
        </w:rPr>
        <w:t>（</w:t>
      </w:r>
      <w:r>
        <w:rPr>
          <w:rFonts w:eastAsia="標楷體"/>
          <w:bCs/>
          <w:sz w:val="28"/>
        </w:rPr>
        <w:t>14</w:t>
      </w:r>
      <w:r>
        <w:rPr>
          <w:rFonts w:eastAsia="標楷體" w:hAnsi="標楷體"/>
          <w:bCs/>
          <w:sz w:val="28"/>
        </w:rPr>
        <w:t>）</w:t>
      </w: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jc w:val="center"/>
        <w:rPr>
          <w:rFonts w:eastAsia="標楷體"/>
          <w:bCs/>
          <w:sz w:val="28"/>
        </w:rPr>
      </w:pPr>
    </w:p>
    <w:p w:rsidR="00C2524F" w:rsidRDefault="00C2524F" w:rsidP="00C2524F">
      <w:pPr>
        <w:spacing w:line="0" w:lineRule="atLeast"/>
        <w:ind w:leftChars="708" w:left="1699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學</w:t>
      </w:r>
      <w:r>
        <w:rPr>
          <w:rFonts w:eastAsia="標楷體"/>
          <w:bCs/>
          <w:sz w:val="28"/>
        </w:rPr>
        <w:t xml:space="preserve">     </w:t>
      </w:r>
      <w:r>
        <w:rPr>
          <w:rFonts w:eastAsia="標楷體" w:hAnsi="標楷體"/>
          <w:bCs/>
          <w:sz w:val="28"/>
        </w:rPr>
        <w:t>生：</w:t>
      </w:r>
      <w:r>
        <w:rPr>
          <w:rFonts w:eastAsia="標楷體" w:hAnsi="標楷體"/>
          <w:bCs/>
          <w:sz w:val="32"/>
        </w:rPr>
        <w:t>王</w:t>
      </w:r>
      <w:r>
        <w:rPr>
          <w:rFonts w:eastAsia="標楷體" w:hAnsi="標楷體" w:hint="eastAsia"/>
          <w:bCs/>
          <w:sz w:val="32"/>
        </w:rPr>
        <w:t>XX</w:t>
      </w:r>
      <w:r>
        <w:rPr>
          <w:rFonts w:eastAsia="標楷體"/>
          <w:bCs/>
          <w:sz w:val="32"/>
        </w:rPr>
        <w:t xml:space="preserve">  </w:t>
      </w:r>
      <w:r>
        <w:rPr>
          <w:rFonts w:eastAsia="標楷體" w:hint="eastAsia"/>
          <w:bCs/>
          <w:sz w:val="28"/>
        </w:rPr>
        <w:t>AI</w:t>
      </w:r>
      <w:r>
        <w:rPr>
          <w:rFonts w:eastAsia="標楷體"/>
          <w:bCs/>
          <w:sz w:val="28"/>
        </w:rPr>
        <w:t>***</w:t>
      </w:r>
      <w:r>
        <w:rPr>
          <w:rFonts w:eastAsia="標楷體" w:hAnsi="標楷體"/>
          <w:bCs/>
          <w:sz w:val="28"/>
        </w:rPr>
        <w:t>（</w:t>
      </w:r>
      <w:r>
        <w:rPr>
          <w:rFonts w:eastAsia="標楷體"/>
          <w:bCs/>
          <w:sz w:val="28"/>
        </w:rPr>
        <w:t>14</w:t>
      </w:r>
      <w:r>
        <w:rPr>
          <w:rFonts w:eastAsia="標楷體" w:hAnsi="標楷體"/>
          <w:bCs/>
          <w:sz w:val="28"/>
        </w:rPr>
        <w:t>，以下間距</w:t>
      </w:r>
      <w:r>
        <w:rPr>
          <w:rFonts w:eastAsia="標楷體"/>
          <w:bCs/>
          <w:sz w:val="28"/>
        </w:rPr>
        <w:t>:0</w:t>
      </w:r>
      <w:r>
        <w:rPr>
          <w:rFonts w:eastAsia="標楷體" w:hAnsi="標楷體"/>
          <w:bCs/>
          <w:sz w:val="28"/>
        </w:rPr>
        <w:t>）</w:t>
      </w:r>
    </w:p>
    <w:p w:rsidR="00C2524F" w:rsidRDefault="00C2524F" w:rsidP="00C2524F">
      <w:pPr>
        <w:spacing w:line="0" w:lineRule="atLeast"/>
        <w:ind w:leftChars="708" w:left="1699" w:firstLine="2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STUDENT</w:t>
      </w:r>
      <w:r>
        <w:rPr>
          <w:rFonts w:eastAsia="標楷體" w:hAnsi="標楷體"/>
          <w:bCs/>
          <w:sz w:val="28"/>
        </w:rPr>
        <w:t>：</w:t>
      </w:r>
      <w:r>
        <w:rPr>
          <w:rFonts w:eastAsia="標楷體"/>
          <w:bCs/>
          <w:sz w:val="28"/>
        </w:rPr>
        <w:t>W***</w:t>
      </w:r>
    </w:p>
    <w:p w:rsidR="00C2524F" w:rsidRDefault="00C2524F" w:rsidP="00C2524F">
      <w:pPr>
        <w:spacing w:line="0" w:lineRule="atLeast"/>
        <w:ind w:leftChars="708" w:left="1699" w:firstLineChars="487" w:firstLine="1558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32"/>
        </w:rPr>
        <w:t>陳</w:t>
      </w:r>
      <w:r>
        <w:rPr>
          <w:rFonts w:eastAsia="標楷體" w:hAnsi="標楷體" w:hint="eastAsia"/>
          <w:bCs/>
          <w:sz w:val="32"/>
        </w:rPr>
        <w:t>XX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AI</w:t>
      </w:r>
      <w:r>
        <w:rPr>
          <w:rFonts w:eastAsia="標楷體"/>
          <w:bCs/>
          <w:sz w:val="28"/>
        </w:rPr>
        <w:t>***</w:t>
      </w:r>
    </w:p>
    <w:p w:rsidR="00C2524F" w:rsidRDefault="00C2524F" w:rsidP="00C2524F">
      <w:pPr>
        <w:spacing w:line="0" w:lineRule="atLeast"/>
        <w:ind w:leftChars="708" w:left="1699" w:firstLineChars="557" w:firstLine="1560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C***</w:t>
      </w:r>
    </w:p>
    <w:p w:rsidR="00C2524F" w:rsidRDefault="00C2524F" w:rsidP="00C2524F">
      <w:pPr>
        <w:spacing w:line="0" w:lineRule="atLeast"/>
        <w:ind w:leftChars="708" w:left="1699" w:firstLineChars="487" w:firstLine="1558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32"/>
        </w:rPr>
        <w:t>葉</w:t>
      </w:r>
      <w:r>
        <w:rPr>
          <w:rFonts w:eastAsia="標楷體" w:hAnsi="標楷體" w:hint="eastAsia"/>
          <w:bCs/>
          <w:sz w:val="32"/>
        </w:rPr>
        <w:t>XX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AI</w:t>
      </w:r>
      <w:r>
        <w:rPr>
          <w:rFonts w:eastAsia="標楷體"/>
          <w:bCs/>
          <w:sz w:val="28"/>
        </w:rPr>
        <w:t xml:space="preserve"> ***</w:t>
      </w:r>
    </w:p>
    <w:p w:rsidR="00C2524F" w:rsidRDefault="00C2524F" w:rsidP="00C2524F">
      <w:pPr>
        <w:spacing w:line="0" w:lineRule="atLeast"/>
        <w:ind w:leftChars="708" w:left="1699" w:firstLineChars="557" w:firstLine="1560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Y***</w:t>
      </w:r>
    </w:p>
    <w:p w:rsidR="00C2524F" w:rsidRDefault="00C2524F" w:rsidP="00C2524F">
      <w:pPr>
        <w:spacing w:line="0" w:lineRule="atLeast"/>
        <w:ind w:leftChars="708" w:left="1699" w:firstLineChars="487" w:firstLine="1558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32"/>
        </w:rPr>
        <w:t>鄭</w:t>
      </w:r>
      <w:r>
        <w:rPr>
          <w:rFonts w:eastAsia="標楷體" w:hAnsi="標楷體" w:hint="eastAsia"/>
          <w:bCs/>
          <w:sz w:val="32"/>
        </w:rPr>
        <w:t>XX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AI</w:t>
      </w:r>
      <w:r>
        <w:rPr>
          <w:rFonts w:eastAsia="標楷體"/>
          <w:bCs/>
          <w:sz w:val="28"/>
        </w:rPr>
        <w:t xml:space="preserve"> ***</w:t>
      </w:r>
    </w:p>
    <w:p w:rsidR="00C2524F" w:rsidRDefault="00C2524F" w:rsidP="00C2524F">
      <w:pPr>
        <w:spacing w:line="0" w:lineRule="atLeast"/>
        <w:ind w:leftChars="708" w:left="1699" w:firstLineChars="557" w:firstLine="1560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C***</w:t>
      </w:r>
    </w:p>
    <w:p w:rsidR="00C2524F" w:rsidRDefault="00C2524F" w:rsidP="00C2524F">
      <w:pPr>
        <w:spacing w:line="0" w:lineRule="atLeast"/>
        <w:ind w:leftChars="708" w:left="1699" w:firstLineChars="487" w:firstLine="1558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32"/>
        </w:rPr>
        <w:t>李</w:t>
      </w:r>
      <w:r>
        <w:rPr>
          <w:rFonts w:eastAsia="標楷體" w:hAnsi="標楷體" w:hint="eastAsia"/>
          <w:bCs/>
          <w:sz w:val="32"/>
        </w:rPr>
        <w:t>XX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AI</w:t>
      </w:r>
      <w:r>
        <w:rPr>
          <w:rFonts w:eastAsia="標楷體"/>
          <w:bCs/>
          <w:sz w:val="28"/>
        </w:rPr>
        <w:t xml:space="preserve"> ***</w:t>
      </w:r>
    </w:p>
    <w:p w:rsidR="00C2524F" w:rsidRDefault="00C2524F" w:rsidP="00C2524F">
      <w:pPr>
        <w:spacing w:line="0" w:lineRule="atLeast"/>
        <w:ind w:leftChars="708" w:left="1699" w:firstLineChars="557" w:firstLine="1560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L***</w:t>
      </w:r>
    </w:p>
    <w:p w:rsidR="00C2524F" w:rsidRDefault="00C2524F" w:rsidP="00C2524F">
      <w:pPr>
        <w:spacing w:beforeLines="200" w:before="720" w:line="0" w:lineRule="atLeast"/>
        <w:jc w:val="center"/>
        <w:rPr>
          <w:rFonts w:eastAsia="標楷體" w:hAnsi="標楷體"/>
          <w:bCs/>
          <w:sz w:val="28"/>
        </w:rPr>
      </w:pPr>
    </w:p>
    <w:p w:rsidR="00C2524F" w:rsidRDefault="00C2524F" w:rsidP="00C2524F">
      <w:pPr>
        <w:spacing w:beforeLines="200" w:before="720" w:line="0" w:lineRule="atLeast"/>
        <w:jc w:val="center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中華民國</w:t>
      </w:r>
      <w:r>
        <w:rPr>
          <w:rFonts w:eastAsia="標楷體" w:hAnsi="標楷體" w:hint="eastAsia"/>
          <w:bCs/>
          <w:sz w:val="28"/>
        </w:rPr>
        <w:t>xx</w:t>
      </w:r>
      <w:r>
        <w:rPr>
          <w:rFonts w:eastAsia="標楷體" w:hAnsi="標楷體"/>
          <w:bCs/>
          <w:sz w:val="28"/>
        </w:rPr>
        <w:t>年</w:t>
      </w:r>
      <w:r>
        <w:rPr>
          <w:rFonts w:eastAsia="標楷體" w:hAnsi="標楷體" w:hint="eastAsia"/>
          <w:bCs/>
          <w:sz w:val="28"/>
        </w:rPr>
        <w:t>xx</w:t>
      </w:r>
      <w:r>
        <w:rPr>
          <w:rFonts w:eastAsia="標楷體" w:hAnsi="標楷體"/>
          <w:bCs/>
          <w:sz w:val="28"/>
        </w:rPr>
        <w:t>月（</w:t>
      </w:r>
      <w:r>
        <w:rPr>
          <w:rFonts w:eastAsia="標楷體"/>
          <w:bCs/>
          <w:sz w:val="28"/>
        </w:rPr>
        <w:t>14</w:t>
      </w:r>
      <w:r>
        <w:rPr>
          <w:rFonts w:eastAsia="標楷體" w:hAnsi="標楷體"/>
          <w:bCs/>
          <w:sz w:val="28"/>
        </w:rPr>
        <w:t>）</w:t>
      </w:r>
    </w:p>
    <w:p w:rsidR="009D7639" w:rsidRPr="00C2524F" w:rsidRDefault="00C2524F" w:rsidP="00C2524F">
      <w:pPr>
        <w:jc w:val="center"/>
      </w:pPr>
      <w:r w:rsidRPr="00C2524F">
        <w:rPr>
          <w:rFonts w:eastAsia="標楷體"/>
          <w:bCs/>
          <w:sz w:val="28"/>
          <w:szCs w:val="28"/>
        </w:rPr>
        <w:t>November, 20xx</w:t>
      </w:r>
    </w:p>
    <w:sectPr w:rsidR="009D7639" w:rsidRPr="00C25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27" w:rsidRDefault="00BD3927" w:rsidP="00C2524F">
      <w:r>
        <w:separator/>
      </w:r>
    </w:p>
  </w:endnote>
  <w:endnote w:type="continuationSeparator" w:id="0">
    <w:p w:rsidR="00BD3927" w:rsidRDefault="00BD3927" w:rsidP="00C2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27" w:rsidRDefault="00BD3927" w:rsidP="00C2524F">
      <w:r>
        <w:separator/>
      </w:r>
    </w:p>
  </w:footnote>
  <w:footnote w:type="continuationSeparator" w:id="0">
    <w:p w:rsidR="00BD3927" w:rsidRDefault="00BD3927" w:rsidP="00C2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7"/>
    <w:rsid w:val="002613FE"/>
    <w:rsid w:val="009D7639"/>
    <w:rsid w:val="00BD3927"/>
    <w:rsid w:val="00C2524F"/>
    <w:rsid w:val="00CB3EF0"/>
    <w:rsid w:val="00E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E1472CC"/>
  <w15:chartTrackingRefBased/>
  <w15:docId w15:val="{A49B126C-6AA8-4018-91AF-E0EFF38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5F7"/>
    <w:pPr>
      <w:jc w:val="both"/>
    </w:pPr>
    <w:rPr>
      <w:rFonts w:ascii="標楷體" w:eastAsia="標楷體"/>
    </w:rPr>
  </w:style>
  <w:style w:type="character" w:customStyle="1" w:styleId="a4">
    <w:name w:val="本文 字元"/>
    <w:basedOn w:val="a0"/>
    <w:link w:val="a3"/>
    <w:rsid w:val="00EE15F7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2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52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52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AUMIS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真理大學全校授權用</dc:creator>
  <cp:keywords/>
  <dc:description/>
  <cp:lastModifiedBy>Sih-Yu</cp:lastModifiedBy>
  <cp:revision>2</cp:revision>
  <dcterms:created xsi:type="dcterms:W3CDTF">2019-11-05T08:07:00Z</dcterms:created>
  <dcterms:modified xsi:type="dcterms:W3CDTF">2019-11-05T08:07:00Z</dcterms:modified>
</cp:coreProperties>
</file>